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BD" w:rsidRDefault="00326401" w:rsidP="00326401">
      <w:pPr>
        <w:jc w:val="center"/>
      </w:pPr>
      <w:proofErr w:type="spellStart"/>
      <w:r>
        <w:t>SecureAuth</w:t>
      </w:r>
      <w:proofErr w:type="spellEnd"/>
      <w:r>
        <w:t xml:space="preserve"> </w:t>
      </w:r>
      <w:proofErr w:type="spellStart"/>
      <w:proofErr w:type="gramStart"/>
      <w:r>
        <w:t>IdP</w:t>
      </w:r>
      <w:proofErr w:type="spellEnd"/>
      <w:proofErr w:type="gramEnd"/>
    </w:p>
    <w:p w:rsidR="00326401" w:rsidRDefault="00326401" w:rsidP="00326401">
      <w:pPr>
        <w:jc w:val="center"/>
      </w:pPr>
      <w:r>
        <w:t>Two-Factor GFIPM Configuration guide</w:t>
      </w:r>
    </w:p>
    <w:p w:rsidR="00326401" w:rsidRDefault="00326401" w:rsidP="00326401">
      <w:pPr>
        <w:jc w:val="center"/>
      </w:pPr>
      <w:bookmarkStart w:id="0" w:name="_GoBack"/>
    </w:p>
    <w:p w:rsidR="00326401" w:rsidRDefault="00326401" w:rsidP="00326401">
      <w:proofErr w:type="spellStart"/>
      <w:r>
        <w:t>SecureAuth</w:t>
      </w:r>
      <w:proofErr w:type="spellEnd"/>
      <w:r>
        <w:t xml:space="preserve"> </w:t>
      </w:r>
      <w:proofErr w:type="spellStart"/>
      <w:proofErr w:type="gramStart"/>
      <w:r>
        <w:t>IdP</w:t>
      </w:r>
      <w:proofErr w:type="spellEnd"/>
      <w:proofErr w:type="gramEnd"/>
      <w:r>
        <w:t xml:space="preserve"> can be configured to provide attributes required from within the GFIPM framework.  When configuring </w:t>
      </w:r>
      <w:proofErr w:type="spellStart"/>
      <w:r>
        <w:t>SecureAuth</w:t>
      </w:r>
      <w:proofErr w:type="spellEnd"/>
      <w:r>
        <w:t xml:space="preserve"> </w:t>
      </w:r>
      <w:proofErr w:type="spellStart"/>
      <w:proofErr w:type="gramStart"/>
      <w:r>
        <w:t>IdP</w:t>
      </w:r>
      <w:proofErr w:type="spellEnd"/>
      <w:proofErr w:type="gramEnd"/>
      <w:r>
        <w:t xml:space="preserve"> to provide the proper assertions you will first configure the type of user authentication you would like the user to be faced with.  Many time companies will provide SSO based access if a user is inside the protected network and then set the authentication up to 2 factor authentication if the user is outside of the protected network.</w:t>
      </w:r>
    </w:p>
    <w:bookmarkEnd w:id="0"/>
    <w:p w:rsidR="00BE4B19" w:rsidRPr="00BE4B19" w:rsidRDefault="00BE4B19" w:rsidP="00BE4B19">
      <w:pPr>
        <w:shd w:val="clear" w:color="auto" w:fill="FFFFFF"/>
        <w:spacing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Summary /Overview</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pict>
          <v:rect id="_x0000_i1025" style="width:0;height:0" o:hralign="center" o:hrstd="t" o:hr="t" fillcolor="#a0a0a0" stroked="f"/>
        </w:pic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This document describes the steps to setup a SAML integration for providing assertions that work with the GFIPM Framework</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proofErr w:type="spellStart"/>
      <w:r w:rsidRPr="00BE4B19">
        <w:rPr>
          <w:rFonts w:ascii="Arial" w:eastAsia="Times New Roman" w:hAnsi="Arial" w:cs="Arial"/>
          <w:b/>
          <w:bCs/>
          <w:color w:val="808080"/>
          <w:sz w:val="28"/>
          <w:szCs w:val="28"/>
        </w:rPr>
        <w:t>SecureAuth</w:t>
      </w:r>
      <w:proofErr w:type="spellEnd"/>
      <w:r w:rsidRPr="00BE4B19">
        <w:rPr>
          <w:rFonts w:ascii="Arial" w:eastAsia="Times New Roman" w:hAnsi="Arial" w:cs="Arial"/>
          <w:b/>
          <w:bCs/>
          <w:color w:val="808080"/>
          <w:sz w:val="28"/>
          <w:szCs w:val="28"/>
        </w:rPr>
        <w:t xml:space="preserve"> Version</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pict>
          <v:rect id="_x0000_i1026" style="width:0;height:0" o:hralign="center" o:hrstd="t" o:hr="t" fillcolor="#a0a0a0" stroked="f"/>
        </w:pic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000000"/>
          <w:sz w:val="20"/>
          <w:szCs w:val="20"/>
        </w:rPr>
        <w:t>7.4</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Description / Definitions</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pict>
          <v:rect id="_x0000_i1027" style="width:0;height:0" o:hralign="center" o:hrstd="t" o:hr="t" fillcolor="#a0a0a0" stroked="f"/>
        </w:pic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b/>
          <w:bCs/>
          <w:color w:val="333333"/>
          <w:sz w:val="20"/>
          <w:szCs w:val="20"/>
        </w:rPr>
        <w:t xml:space="preserve">SP </w:t>
      </w:r>
      <w:proofErr w:type="spellStart"/>
      <w:r w:rsidRPr="00BE4B19">
        <w:rPr>
          <w:rFonts w:ascii="Arial" w:eastAsia="Times New Roman" w:hAnsi="Arial" w:cs="Arial"/>
          <w:b/>
          <w:bCs/>
          <w:color w:val="333333"/>
          <w:sz w:val="20"/>
          <w:szCs w:val="20"/>
        </w:rPr>
        <w:t>Init</w:t>
      </w:r>
      <w:proofErr w:type="spellEnd"/>
      <w:r w:rsidRPr="00BE4B19">
        <w:rPr>
          <w:rFonts w:ascii="Arial" w:eastAsia="Times New Roman" w:hAnsi="Arial" w:cs="Arial"/>
          <w:b/>
          <w:bCs/>
          <w:color w:val="333333"/>
          <w:sz w:val="20"/>
          <w:szCs w:val="20"/>
        </w:rPr>
        <w:t xml:space="preserve"> (Service Provider Initiated): </w:t>
      </w:r>
      <w:r w:rsidRPr="00BE4B19">
        <w:rPr>
          <w:rFonts w:ascii="Arial" w:eastAsia="Times New Roman" w:hAnsi="Arial" w:cs="Arial"/>
          <w:color w:val="333333"/>
          <w:sz w:val="20"/>
          <w:szCs w:val="20"/>
        </w:rPr>
        <w:t>Service provider initiates the login process by providing a SAML assertion.</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b/>
          <w:bCs/>
          <w:color w:val="333333"/>
          <w:sz w:val="20"/>
          <w:szCs w:val="20"/>
        </w:rPr>
        <w:t>GFIPM:  </w:t>
      </w:r>
      <w:r w:rsidRPr="00BE4B19">
        <w:rPr>
          <w:rFonts w:ascii="Arial" w:eastAsia="Times New Roman" w:hAnsi="Arial" w:cs="Arial"/>
          <w:b/>
          <w:bCs/>
          <w:color w:val="373737"/>
          <w:sz w:val="20"/>
          <w:szCs w:val="20"/>
        </w:rPr>
        <w:t>The Global Federated Identity and Privilege Management (GFIPM) program is funded jointly by the U.S. Department of Justice (DOJ) and the U.S. Department of Homeland Security (DHS), and is under the direction of the </w:t>
      </w:r>
      <w:hyperlink r:id="rId5" w:tgtFrame="_blank" w:history="1">
        <w:r w:rsidRPr="00BE4B19">
          <w:rPr>
            <w:rFonts w:ascii="Arial" w:eastAsia="Times New Roman" w:hAnsi="Arial" w:cs="Arial"/>
            <w:b/>
            <w:bCs/>
            <w:color w:val="006DAF"/>
            <w:sz w:val="20"/>
            <w:szCs w:val="20"/>
            <w:u w:val="single"/>
          </w:rPr>
          <w:t>Global Justice Information Sharing Initiative</w:t>
        </w:r>
      </w:hyperlink>
      <w:r w:rsidRPr="00BE4B19">
        <w:rPr>
          <w:rFonts w:ascii="Arial" w:eastAsia="Times New Roman" w:hAnsi="Arial" w:cs="Arial"/>
          <w:b/>
          <w:bCs/>
          <w:color w:val="373737"/>
          <w:sz w:val="20"/>
          <w:szCs w:val="20"/>
        </w:rPr>
        <w:t>. The goal of GFIPM is to enable information sharing for state and local agencies through a federated model that is secure, scalable, and cost-effective. One of the guiding principles of GFIPM is to seek to understand and meet the needs of state and local agencies through a collaborative, consensus-based process that incorporates the input of all major stakeholders, including state and local agencies as well as the federal government.</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 </w:t>
      </w: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Configuration Steps</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pict>
          <v:rect id="_x0000_i1028" style="width:0;height:0" o:hralign="center" o:hrstd="t" o:hr="t" fillcolor="#a0a0a0" stroked="f"/>
        </w:pic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lastRenderedPageBreak/>
        <w:t>1) Configuring 2-Factor/SSO</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 xml:space="preserve">2) Configuring SAML </w:t>
      </w:r>
      <w:proofErr w:type="spellStart"/>
      <w:r w:rsidRPr="00BE4B19">
        <w:rPr>
          <w:rFonts w:ascii="Arial" w:eastAsia="Times New Roman" w:hAnsi="Arial" w:cs="Arial"/>
          <w:color w:val="333333"/>
          <w:sz w:val="20"/>
          <w:szCs w:val="20"/>
        </w:rPr>
        <w:t>Datasources</w:t>
      </w:r>
      <w:proofErr w:type="spellEnd"/>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3) Configure SAML Assertion</w:t>
      </w: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Configure 2-Factor/SSO access to assertion</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808080"/>
          <w:sz w:val="20"/>
          <w:szCs w:val="20"/>
        </w:rPr>
        <w:t xml:space="preserve">1. Go to the </w:t>
      </w:r>
      <w:proofErr w:type="spellStart"/>
      <w:r w:rsidRPr="00BE4B19">
        <w:rPr>
          <w:rFonts w:ascii="Arial" w:eastAsia="Times New Roman" w:hAnsi="Arial" w:cs="Arial"/>
          <w:color w:val="808080"/>
          <w:sz w:val="20"/>
          <w:szCs w:val="20"/>
        </w:rPr>
        <w:t>SecureAuth</w:t>
      </w:r>
      <w:proofErr w:type="spellEnd"/>
      <w:r w:rsidRPr="00BE4B19">
        <w:rPr>
          <w:rFonts w:ascii="Arial" w:eastAsia="Times New Roman" w:hAnsi="Arial" w:cs="Arial"/>
          <w:color w:val="808080"/>
          <w:sz w:val="20"/>
          <w:szCs w:val="20"/>
        </w:rPr>
        <w:t xml:space="preserve"> realm and configure the workflow section to require 2-factor authentication or SSO.  This is where you can specify that the end user has to use such items as a CAC/PIV card, push notification, SMS, email etc...</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noProof/>
          <w:color w:val="808080"/>
          <w:sz w:val="20"/>
          <w:szCs w:val="20"/>
        </w:rPr>
        <w:drawing>
          <wp:inline distT="0" distB="0" distL="0" distR="0">
            <wp:extent cx="5762625" cy="4686300"/>
            <wp:effectExtent l="0" t="0" r="9525" b="0"/>
            <wp:docPr id="7" name="Picture 7" descr="https://docs.gosecureauth.com/download/attachments/15864534/image2014-3-30+14%3A34%3A11.png?version=1&amp;modificationDate=139620411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secureauth.com/download/attachments/15864534/image2014-3-30+14%3A34%3A11.png?version=1&amp;modificationDate=1396204110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686300"/>
                    </a:xfrm>
                    <a:prstGeom prst="rect">
                      <a:avLst/>
                    </a:prstGeom>
                    <a:noFill/>
                    <a:ln>
                      <a:noFill/>
                    </a:ln>
                  </pic:spPr>
                </pic:pic>
              </a:graphicData>
            </a:graphic>
          </wp:inline>
        </w:drawing>
      </w: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 xml:space="preserve">Configure SAML </w:t>
      </w:r>
      <w:proofErr w:type="spellStart"/>
      <w:r w:rsidRPr="00BE4B19">
        <w:rPr>
          <w:rFonts w:ascii="Arial" w:eastAsia="Times New Roman" w:hAnsi="Arial" w:cs="Arial"/>
          <w:b/>
          <w:bCs/>
          <w:color w:val="808080"/>
          <w:sz w:val="28"/>
          <w:szCs w:val="28"/>
        </w:rPr>
        <w:t>Datasources</w:t>
      </w:r>
      <w:proofErr w:type="spellEnd"/>
    </w:p>
    <w:p w:rsidR="00BE4B19" w:rsidRPr="00BE4B19" w:rsidRDefault="00BE4B19" w:rsidP="00BE4B19">
      <w:pPr>
        <w:numPr>
          <w:ilvl w:val="0"/>
          <w:numId w:val="1"/>
        </w:numPr>
        <w:shd w:val="clear" w:color="auto" w:fill="FFFFFF"/>
        <w:spacing w:after="0" w:line="260" w:lineRule="atLeast"/>
        <w:ind w:left="0"/>
        <w:rPr>
          <w:rFonts w:ascii="Arial" w:eastAsia="Times New Roman" w:hAnsi="Arial" w:cs="Arial"/>
          <w:color w:val="333333"/>
          <w:sz w:val="20"/>
          <w:szCs w:val="20"/>
        </w:rPr>
      </w:pPr>
      <w:r w:rsidRPr="00BE4B19">
        <w:rPr>
          <w:rFonts w:ascii="Arial" w:eastAsia="Times New Roman" w:hAnsi="Arial" w:cs="Arial"/>
          <w:color w:val="808080"/>
          <w:sz w:val="20"/>
          <w:szCs w:val="20"/>
        </w:rPr>
        <w:lastRenderedPageBreak/>
        <w:t xml:space="preserve">In the Data section you can select the </w:t>
      </w:r>
      <w:proofErr w:type="spellStart"/>
      <w:r w:rsidRPr="00BE4B19">
        <w:rPr>
          <w:rFonts w:ascii="Arial" w:eastAsia="Times New Roman" w:hAnsi="Arial" w:cs="Arial"/>
          <w:color w:val="808080"/>
          <w:sz w:val="20"/>
          <w:szCs w:val="20"/>
        </w:rPr>
        <w:t>datasources</w:t>
      </w:r>
      <w:proofErr w:type="spellEnd"/>
      <w:r w:rsidRPr="00BE4B19">
        <w:rPr>
          <w:rFonts w:ascii="Arial" w:eastAsia="Times New Roman" w:hAnsi="Arial" w:cs="Arial"/>
          <w:color w:val="808080"/>
          <w:sz w:val="20"/>
          <w:szCs w:val="20"/>
        </w:rPr>
        <w:t xml:space="preserve"> you will be connecting too</w:t>
      </w:r>
      <w:r w:rsidRPr="00BE4B19">
        <w:rPr>
          <w:rFonts w:ascii="Arial" w:eastAsia="Times New Roman" w:hAnsi="Arial" w:cs="Arial"/>
          <w:color w:val="333333"/>
          <w:sz w:val="20"/>
          <w:szCs w:val="20"/>
        </w:rPr>
        <w:br/>
      </w:r>
      <w:r w:rsidRPr="00BE4B19">
        <w:rPr>
          <w:rFonts w:ascii="Arial" w:eastAsia="Times New Roman" w:hAnsi="Arial" w:cs="Arial"/>
          <w:noProof/>
          <w:color w:val="808080"/>
          <w:sz w:val="20"/>
          <w:szCs w:val="20"/>
        </w:rPr>
        <w:drawing>
          <wp:inline distT="0" distB="0" distL="0" distR="0">
            <wp:extent cx="5276850" cy="5267325"/>
            <wp:effectExtent l="0" t="0" r="0" b="9525"/>
            <wp:docPr id="6" name="Picture 6" descr="https://docs.gosecureauth.com/download/attachments/15864534/image2014-3-30+14%3A40%3A35.png?version=1&amp;modificationDate=139620411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secureauth.com/download/attachments/15864534/image2014-3-30+14%3A40%3A35.png?version=1&amp;modificationDate=1396204110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5267325"/>
                    </a:xfrm>
                    <a:prstGeom prst="rect">
                      <a:avLst/>
                    </a:prstGeom>
                    <a:noFill/>
                    <a:ln>
                      <a:noFill/>
                    </a:ln>
                  </pic:spPr>
                </pic:pic>
              </a:graphicData>
            </a:graphic>
          </wp:inline>
        </w:drawing>
      </w:r>
    </w:p>
    <w:p w:rsidR="00BE4B19" w:rsidRPr="00BE4B19" w:rsidRDefault="00BE4B19" w:rsidP="00BE4B19">
      <w:pPr>
        <w:numPr>
          <w:ilvl w:val="0"/>
          <w:numId w:val="1"/>
        </w:numPr>
        <w:shd w:val="clear" w:color="auto" w:fill="FFFFFF"/>
        <w:spacing w:after="0" w:line="260" w:lineRule="atLeast"/>
        <w:ind w:left="0"/>
        <w:rPr>
          <w:rFonts w:ascii="Arial" w:eastAsia="Times New Roman" w:hAnsi="Arial" w:cs="Arial"/>
          <w:color w:val="333333"/>
          <w:sz w:val="20"/>
          <w:szCs w:val="20"/>
        </w:rPr>
      </w:pPr>
      <w:r w:rsidRPr="00BE4B19">
        <w:rPr>
          <w:rFonts w:ascii="Arial" w:eastAsia="Times New Roman" w:hAnsi="Arial" w:cs="Arial"/>
          <w:color w:val="808080"/>
          <w:sz w:val="20"/>
          <w:szCs w:val="20"/>
        </w:rPr>
        <w:t xml:space="preserve">Now you can select the specific </w:t>
      </w:r>
      <w:proofErr w:type="spellStart"/>
      <w:r w:rsidRPr="00BE4B19">
        <w:rPr>
          <w:rFonts w:ascii="Arial" w:eastAsia="Times New Roman" w:hAnsi="Arial" w:cs="Arial"/>
          <w:color w:val="808080"/>
          <w:sz w:val="20"/>
          <w:szCs w:val="20"/>
        </w:rPr>
        <w:t>datasources</w:t>
      </w:r>
      <w:proofErr w:type="spellEnd"/>
      <w:r w:rsidRPr="00BE4B19">
        <w:rPr>
          <w:rFonts w:ascii="Arial" w:eastAsia="Times New Roman" w:hAnsi="Arial" w:cs="Arial"/>
          <w:color w:val="808080"/>
          <w:sz w:val="20"/>
          <w:szCs w:val="20"/>
        </w:rPr>
        <w:t xml:space="preserve"> for each attribute you will want to include in the SAML assertion</w:t>
      </w:r>
      <w:r w:rsidRPr="00BE4B19">
        <w:rPr>
          <w:rFonts w:ascii="Arial" w:eastAsia="Times New Roman" w:hAnsi="Arial" w:cs="Arial"/>
          <w:color w:val="333333"/>
          <w:sz w:val="20"/>
          <w:szCs w:val="20"/>
        </w:rPr>
        <w:br/>
      </w:r>
      <w:r w:rsidRPr="00BE4B19">
        <w:rPr>
          <w:rFonts w:ascii="Arial" w:eastAsia="Times New Roman" w:hAnsi="Arial" w:cs="Arial"/>
          <w:noProof/>
          <w:color w:val="333333"/>
          <w:sz w:val="20"/>
          <w:szCs w:val="20"/>
        </w:rPr>
        <w:drawing>
          <wp:inline distT="0" distB="0" distL="0" distR="0">
            <wp:extent cx="5095875" cy="1819275"/>
            <wp:effectExtent l="0" t="0" r="9525" b="9525"/>
            <wp:docPr id="5" name="Picture 5" descr="https://docs.gosecureauth.com/download/attachments/15864534/image2014-3-30+14%3A42%3A16.png?version=1&amp;modificationDate=139620411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secureauth.com/download/attachments/15864534/image2014-3-30+14%3A42%3A16.png?version=1&amp;modificationDate=1396204110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1819275"/>
                    </a:xfrm>
                    <a:prstGeom prst="rect">
                      <a:avLst/>
                    </a:prstGeom>
                    <a:noFill/>
                    <a:ln>
                      <a:noFill/>
                    </a:ln>
                  </pic:spPr>
                </pic:pic>
              </a:graphicData>
            </a:graphic>
          </wp:inline>
        </w:drawing>
      </w:r>
      <w:r w:rsidRPr="00BE4B19">
        <w:rPr>
          <w:rFonts w:ascii="Arial" w:eastAsia="Times New Roman" w:hAnsi="Arial" w:cs="Arial"/>
          <w:color w:val="808080"/>
          <w:sz w:val="20"/>
          <w:szCs w:val="20"/>
        </w:rPr>
        <w:t> </w:t>
      </w:r>
    </w:p>
    <w:p w:rsidR="00BE4B19" w:rsidRPr="00BE4B19" w:rsidRDefault="00BE4B19" w:rsidP="00BE4B19">
      <w:pPr>
        <w:numPr>
          <w:ilvl w:val="0"/>
          <w:numId w:val="1"/>
        </w:numPr>
        <w:shd w:val="clear" w:color="auto" w:fill="FFFFFF"/>
        <w:spacing w:after="0" w:line="260" w:lineRule="atLeast"/>
        <w:ind w:left="0"/>
        <w:rPr>
          <w:rFonts w:ascii="Arial" w:eastAsia="Times New Roman" w:hAnsi="Arial" w:cs="Arial"/>
          <w:color w:val="333333"/>
          <w:sz w:val="20"/>
          <w:szCs w:val="20"/>
        </w:rPr>
      </w:pPr>
      <w:r w:rsidRPr="00BE4B19">
        <w:rPr>
          <w:rFonts w:ascii="Arial" w:eastAsia="Times New Roman" w:hAnsi="Arial" w:cs="Arial"/>
          <w:color w:val="333333"/>
          <w:sz w:val="20"/>
          <w:szCs w:val="20"/>
        </w:rPr>
        <w:lastRenderedPageBreak/>
        <w:t>You can also select plain text/</w:t>
      </w:r>
      <w:proofErr w:type="spellStart"/>
      <w:r w:rsidRPr="00BE4B19">
        <w:rPr>
          <w:rFonts w:ascii="Arial" w:eastAsia="Times New Roman" w:hAnsi="Arial" w:cs="Arial"/>
          <w:color w:val="333333"/>
          <w:sz w:val="20"/>
          <w:szCs w:val="20"/>
        </w:rPr>
        <w:t>ecryption</w:t>
      </w:r>
      <w:proofErr w:type="spellEnd"/>
      <w:r w:rsidRPr="00BE4B19">
        <w:rPr>
          <w:rFonts w:ascii="Arial" w:eastAsia="Times New Roman" w:hAnsi="Arial" w:cs="Arial"/>
          <w:color w:val="333333"/>
          <w:sz w:val="20"/>
          <w:szCs w:val="20"/>
        </w:rPr>
        <w:t>, etc.</w:t>
      </w:r>
      <w:r w:rsidRPr="00BE4B19">
        <w:rPr>
          <w:rFonts w:ascii="Arial" w:eastAsia="Times New Roman" w:hAnsi="Arial" w:cs="Arial"/>
          <w:color w:val="333333"/>
          <w:sz w:val="20"/>
          <w:szCs w:val="20"/>
        </w:rPr>
        <w:br/>
      </w:r>
      <w:r w:rsidRPr="00BE4B19">
        <w:rPr>
          <w:rFonts w:ascii="Arial" w:eastAsia="Times New Roman" w:hAnsi="Arial" w:cs="Arial"/>
          <w:noProof/>
          <w:color w:val="333333"/>
          <w:sz w:val="20"/>
          <w:szCs w:val="20"/>
        </w:rPr>
        <w:drawing>
          <wp:inline distT="0" distB="0" distL="0" distR="0">
            <wp:extent cx="5029200" cy="1685925"/>
            <wp:effectExtent l="0" t="0" r="0" b="9525"/>
            <wp:docPr id="4" name="Picture 4" descr="https://docs.gosecureauth.com/download/attachments/15864534/image2014-3-30+14%3A43%3A10.png?version=1&amp;modificationDate=13962041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secureauth.com/download/attachments/15864534/image2014-3-30+14%3A43%3A10.png?version=1&amp;modificationDate=1396204110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685925"/>
                    </a:xfrm>
                    <a:prstGeom prst="rect">
                      <a:avLst/>
                    </a:prstGeom>
                    <a:noFill/>
                    <a:ln>
                      <a:noFill/>
                    </a:ln>
                  </pic:spPr>
                </pic:pic>
              </a:graphicData>
            </a:graphic>
          </wp:inline>
        </w:drawing>
      </w: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 </w:t>
      </w: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28"/>
          <w:szCs w:val="28"/>
        </w:rPr>
        <w:t>Configure SAML Assertion</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808080"/>
          <w:sz w:val="20"/>
          <w:szCs w:val="20"/>
        </w:rPr>
        <w:t> </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1. In the post authentication section you can easily map the required attributes.</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r w:rsidRPr="00BE4B19">
        <w:rPr>
          <w:rFonts w:ascii="Arial" w:eastAsia="Times New Roman" w:hAnsi="Arial" w:cs="Arial"/>
          <w:noProof/>
          <w:color w:val="333333"/>
          <w:sz w:val="20"/>
          <w:szCs w:val="20"/>
        </w:rPr>
        <w:drawing>
          <wp:inline distT="0" distB="0" distL="0" distR="0">
            <wp:extent cx="5848350" cy="4371975"/>
            <wp:effectExtent l="0" t="0" r="0" b="9525"/>
            <wp:docPr id="3" name="Picture 3" descr="https://docs.gosecureauth.com/download/attachments/15864534/image2014-3-30+14%3A47%3A10.png?version=1&amp;modificationDate=139620411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secureauth.com/download/attachments/15864534/image2014-3-30+14%3A47%3A10.png?version=1&amp;modificationDate=1396204110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4371975"/>
                    </a:xfrm>
                    <a:prstGeom prst="rect">
                      <a:avLst/>
                    </a:prstGeom>
                    <a:noFill/>
                    <a:ln>
                      <a:noFill/>
                    </a:ln>
                  </pic:spPr>
                </pic:pic>
              </a:graphicData>
            </a:graphic>
          </wp:inline>
        </w:drawing>
      </w:r>
    </w:p>
    <w:p w:rsidR="00BE4B19" w:rsidRPr="00BE4B19" w:rsidRDefault="00BE4B19" w:rsidP="00BE4B19">
      <w:pPr>
        <w:spacing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2. You can also choose to encrypt the assertion and set any other attributes.</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noProof/>
          <w:color w:val="333333"/>
          <w:sz w:val="20"/>
          <w:szCs w:val="20"/>
        </w:rPr>
        <w:lastRenderedPageBreak/>
        <w:drawing>
          <wp:inline distT="0" distB="0" distL="0" distR="0">
            <wp:extent cx="5905500" cy="5505450"/>
            <wp:effectExtent l="0" t="0" r="0" b="0"/>
            <wp:docPr id="2" name="Picture 2" descr="https://docs.gosecureauth.com/download/attachments/15864534/image2014-3-30+14%3A48%3A27.png?version=1&amp;modificationDate=139620411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secureauth.com/download/attachments/15864534/image2014-3-30+14%3A48%3A27.png?version=1&amp;modificationDate=1396204110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5505450"/>
                    </a:xfrm>
                    <a:prstGeom prst="rect">
                      <a:avLst/>
                    </a:prstGeom>
                    <a:noFill/>
                    <a:ln>
                      <a:noFill/>
                    </a:ln>
                  </pic:spPr>
                </pic:pic>
              </a:graphicData>
            </a:graphic>
          </wp:inline>
        </w:drawing>
      </w:r>
    </w:p>
    <w:p w:rsidR="00BE4B19" w:rsidRPr="00BE4B19" w:rsidRDefault="00BE4B19" w:rsidP="00BE4B19">
      <w:pPr>
        <w:shd w:val="clear" w:color="auto" w:fill="FFFFFF"/>
        <w:spacing w:before="360" w:after="120" w:line="240" w:lineRule="auto"/>
        <w:outlineLvl w:val="2"/>
        <w:rPr>
          <w:rFonts w:ascii="Arial" w:eastAsia="Times New Roman" w:hAnsi="Arial" w:cs="Arial"/>
          <w:b/>
          <w:bCs/>
          <w:color w:val="000000"/>
          <w:sz w:val="28"/>
          <w:szCs w:val="28"/>
        </w:rPr>
      </w:pPr>
      <w:r w:rsidRPr="00BE4B19">
        <w:rPr>
          <w:rFonts w:ascii="Arial" w:eastAsia="Times New Roman" w:hAnsi="Arial" w:cs="Arial"/>
          <w:b/>
          <w:bCs/>
          <w:color w:val="808080"/>
          <w:sz w:val="39"/>
          <w:szCs w:val="39"/>
        </w:rPr>
        <w:t>You are now ready to test</w:t>
      </w:r>
    </w:p>
    <w:p w:rsidR="00BE4B19" w:rsidRPr="00BE4B19" w:rsidRDefault="00BE4B19" w:rsidP="00BE4B19">
      <w:pPr>
        <w:shd w:val="clear" w:color="auto" w:fill="FFFFFF"/>
        <w:spacing w:after="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pict>
          <v:rect id="_x0000_i1029" style="width:0;height:0" o:hralign="center" o:hrstd="t" o:hr="t" fillcolor="#a0a0a0" stroked="f"/>
        </w:pic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color w:val="333333"/>
          <w:sz w:val="20"/>
          <w:szCs w:val="20"/>
        </w:rPr>
        <w:t>1. Click </w:t>
      </w:r>
      <w:hyperlink r:id="rId12" w:tgtFrame="_blank" w:history="1">
        <w:r w:rsidRPr="00BE4B19">
          <w:rPr>
            <w:rFonts w:ascii="Arial" w:eastAsia="Times New Roman" w:hAnsi="Arial" w:cs="Arial"/>
            <w:color w:val="006DAF"/>
            <w:sz w:val="20"/>
            <w:szCs w:val="20"/>
            <w:u w:val="single"/>
          </w:rPr>
          <w:t>HERE</w:t>
        </w:r>
      </w:hyperlink>
      <w:r w:rsidRPr="00BE4B19">
        <w:rPr>
          <w:rFonts w:ascii="Arial" w:eastAsia="Times New Roman" w:hAnsi="Arial" w:cs="Arial"/>
          <w:color w:val="333333"/>
          <w:sz w:val="20"/>
          <w:szCs w:val="20"/>
        </w:rPr>
        <w:t xml:space="preserve"> and use your </w:t>
      </w:r>
      <w:proofErr w:type="spellStart"/>
      <w:r w:rsidRPr="00BE4B19">
        <w:rPr>
          <w:rFonts w:ascii="Arial" w:eastAsia="Times New Roman" w:hAnsi="Arial" w:cs="Arial"/>
          <w:color w:val="333333"/>
          <w:sz w:val="20"/>
          <w:szCs w:val="20"/>
        </w:rPr>
        <w:t>SecureAuth</w:t>
      </w:r>
      <w:proofErr w:type="spellEnd"/>
      <w:r w:rsidRPr="00BE4B19">
        <w:rPr>
          <w:rFonts w:ascii="Arial" w:eastAsia="Times New Roman" w:hAnsi="Arial" w:cs="Arial"/>
          <w:color w:val="333333"/>
          <w:sz w:val="20"/>
          <w:szCs w:val="20"/>
        </w:rPr>
        <w:t xml:space="preserve"> provided test username/2nd factor/Password</w:t>
      </w:r>
    </w:p>
    <w:p w:rsidR="00BE4B19" w:rsidRPr="00BE4B19" w:rsidRDefault="00BE4B19" w:rsidP="00BE4B19">
      <w:pPr>
        <w:spacing w:before="100" w:beforeAutospacing="1" w:after="150" w:line="260" w:lineRule="atLeast"/>
        <w:rPr>
          <w:rFonts w:ascii="Arial" w:eastAsia="Times New Roman" w:hAnsi="Arial" w:cs="Arial"/>
          <w:color w:val="333333"/>
          <w:sz w:val="20"/>
          <w:szCs w:val="20"/>
        </w:rPr>
      </w:pPr>
      <w:r w:rsidRPr="00BE4B19">
        <w:rPr>
          <w:rFonts w:ascii="Arial" w:eastAsia="Times New Roman" w:hAnsi="Arial" w:cs="Arial"/>
          <w:noProof/>
          <w:color w:val="333333"/>
          <w:sz w:val="20"/>
          <w:szCs w:val="20"/>
        </w:rPr>
        <w:lastRenderedPageBreak/>
        <w:drawing>
          <wp:inline distT="0" distB="0" distL="0" distR="0">
            <wp:extent cx="6324600" cy="6219825"/>
            <wp:effectExtent l="0" t="0" r="0" b="9525"/>
            <wp:docPr id="1" name="Picture 1" descr="https://docs.gosecureauth.com/download/attachments/15864534/image2014-3-30+14%3A54%3A39.png?version=1&amp;modificationDate=139620411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secureauth.com/download/attachments/15864534/image2014-3-30+14%3A54%3A39.png?version=1&amp;modificationDate=13962041102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6219825"/>
                    </a:xfrm>
                    <a:prstGeom prst="rect">
                      <a:avLst/>
                    </a:prstGeom>
                    <a:noFill/>
                    <a:ln>
                      <a:noFill/>
                    </a:ln>
                  </pic:spPr>
                </pic:pic>
              </a:graphicData>
            </a:graphic>
          </wp:inline>
        </w:drawing>
      </w:r>
    </w:p>
    <w:p w:rsidR="00326401" w:rsidRDefault="00326401" w:rsidP="00326401"/>
    <w:sectPr w:rsidR="0032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C3C0C"/>
    <w:multiLevelType w:val="multilevel"/>
    <w:tmpl w:val="9266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1"/>
    <w:rsid w:val="00326401"/>
    <w:rsid w:val="005741BD"/>
    <w:rsid w:val="00755460"/>
    <w:rsid w:val="00BE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9FB9-BF2C-4FA2-96DE-E91F13E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4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B19"/>
    <w:rPr>
      <w:rFonts w:ascii="Times New Roman" w:eastAsia="Times New Roman" w:hAnsi="Times New Roman" w:cs="Times New Roman"/>
      <w:b/>
      <w:bCs/>
      <w:sz w:val="27"/>
      <w:szCs w:val="27"/>
    </w:rPr>
  </w:style>
  <w:style w:type="character" w:styleId="Strong">
    <w:name w:val="Strong"/>
    <w:basedOn w:val="DefaultParagraphFont"/>
    <w:uiPriority w:val="22"/>
    <w:qFormat/>
    <w:rsid w:val="00BE4B19"/>
    <w:rPr>
      <w:b/>
      <w:bCs/>
    </w:rPr>
  </w:style>
  <w:style w:type="paragraph" w:styleId="NormalWeb">
    <w:name w:val="Normal (Web)"/>
    <w:basedOn w:val="Normal"/>
    <w:uiPriority w:val="99"/>
    <w:semiHidden/>
    <w:unhideWhenUsed/>
    <w:rsid w:val="00BE4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B19"/>
    <w:rPr>
      <w:color w:val="0000FF"/>
      <w:u w:val="single"/>
    </w:rPr>
  </w:style>
  <w:style w:type="character" w:customStyle="1" w:styleId="apple-converted-space">
    <w:name w:val="apple-converted-space"/>
    <w:basedOn w:val="DefaultParagraphFont"/>
    <w:rsid w:val="00BE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94093">
      <w:bodyDiv w:val="1"/>
      <w:marLeft w:val="0"/>
      <w:marRight w:val="0"/>
      <w:marTop w:val="0"/>
      <w:marBottom w:val="0"/>
      <w:divBdr>
        <w:top w:val="none" w:sz="0" w:space="0" w:color="auto"/>
        <w:left w:val="none" w:sz="0" w:space="0" w:color="auto"/>
        <w:bottom w:val="none" w:sz="0" w:space="0" w:color="auto"/>
        <w:right w:val="none" w:sz="0" w:space="0" w:color="auto"/>
      </w:divBdr>
      <w:divsChild>
        <w:div w:id="79976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emoportal.gosecureauth.com/SecureAuth26/SecureAuth.aspx?SAMLRequest=fZJLb4MwEIT%2fCvI9PEwaEisg0eTQSGmLCu2hl8qQJVgyNvWaPv59CfSRXnJc7Xhm55PXyFvZsbS3jXqA1x7QOh%2btVMjGRUx6o5jmKJAp3gIyW7E8vd0z6vqsM9rqSkvipIhgrNBqoxX2LZgczJuo4PFhH5PG2g6Z55kGJHaugdo91qJrXQXWyxtRllqCbVxE7Z28qZfd5wVxtsMxQvGT7Z%2fJAVrdaWO5dI8aoeoN8OF4t9Ktl4%2fjqQtdEGe3jclLsFyF85pHURCu5pSGUAZLuIpgGfmLQ8nrQYbYw06h5crGhPrBfOaHM7oqgpDRBaP%2bM3Gy76LXQh2EOl6mUk4iZDdFkc2mKk9gcKwxCEiyPrFlY7A5o33Zlv8gJslFoPgLdO2d5UyhHbsbjHfbTEtRfTqplPp9MxC0EJOAeMn05P9%2fSL4A&amp;RelayState=ss%3amem%3aaccccbaf7fffe6823f77dcf3b56b010fb77c7e47cdaf5125c193062a387d8e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it.ojp.gov/default.aspx?area=globalJustice"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SecureAuth</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Hayes</dc:creator>
  <cp:keywords/>
  <dc:description/>
  <cp:lastModifiedBy>Chris Hayes</cp:lastModifiedBy>
  <cp:revision>1</cp:revision>
  <dcterms:created xsi:type="dcterms:W3CDTF">2014-03-30T18:19:00Z</dcterms:created>
  <dcterms:modified xsi:type="dcterms:W3CDTF">2014-03-30T18:58:00Z</dcterms:modified>
</cp:coreProperties>
</file>